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3"/>
        <w:ind w:left="104" w:right="111" w:firstLine="540"/>
        <w:jc w:val="right"/>
        <w:spacing w:line="362" w:lineRule="auto"/>
        <w:rPr>
          <w:highlight w:val="none"/>
        </w:rPr>
      </w:pPr>
      <w:r/>
      <w:r>
        <w:rPr>
          <w:highlight w:val="none"/>
        </w:rPr>
      </w:r>
      <w:r>
        <w:rPr>
          <w:highlight w:val="none"/>
        </w:rPr>
      </w:r>
    </w:p>
    <w:p>
      <w:pPr>
        <w:pStyle w:val="623"/>
        <w:ind w:left="104" w:right="111" w:firstLine="540"/>
        <w:jc w:val="center"/>
        <w:spacing w:line="360" w:lineRule="auto"/>
        <w:rPr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Уважаемые</w:t>
      </w:r>
      <w:r>
        <w:rPr>
          <w:b/>
          <w:spacing w:val="-1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собственники</w:t>
      </w:r>
      <w:r>
        <w:rPr>
          <w:b/>
          <w:spacing w:val="-8"/>
          <w:sz w:val="24"/>
          <w:szCs w:val="24"/>
        </w:rPr>
        <w:t xml:space="preserve"> п</w:t>
      </w:r>
      <w:r>
        <w:rPr>
          <w:b/>
          <w:sz w:val="24"/>
          <w:szCs w:val="24"/>
        </w:rPr>
        <w:t xml:space="preserve">омещений</w:t>
      </w:r>
      <w:r>
        <w:rPr>
          <w:b/>
          <w:spacing w:val="-57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многоквартирного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дома!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623"/>
        <w:ind w:left="0" w:right="0" w:firstLine="709"/>
        <w:jc w:val="both"/>
        <w:spacing w:line="360" w:lineRule="auto"/>
        <w:shd w:val="clear" w:color="auto" w:fill="ffffff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В связи с исключением из реестра лицензий Нижегородской области Вашего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многоквартирного дома</w:t>
      </w:r>
      <w:r>
        <w:rPr>
          <w:b w:val="0"/>
          <w:bCs w:val="0"/>
          <w:sz w:val="24"/>
          <w:szCs w:val="24"/>
          <w:u w:val="none"/>
        </w:rPr>
        <w:t xml:space="preserve"> </w:t>
      </w:r>
      <w:r>
        <w:rPr>
          <w:b/>
          <w:bCs/>
          <w:color w:val="000000"/>
          <w:sz w:val="26"/>
          <w:szCs w:val="26"/>
          <w:u w:val="single"/>
        </w:rPr>
        <w:t xml:space="preserve">№11 корп.5 по ул.Горная</w:t>
      </w:r>
      <w:r>
        <w:rPr>
          <w:b w:val="0"/>
          <w:bCs w:val="0"/>
          <w:spacing w:val="1"/>
          <w:sz w:val="24"/>
          <w:szCs w:val="24"/>
          <w:u w:val="none"/>
        </w:rPr>
        <w:t xml:space="preserve"> </w:t>
      </w:r>
      <w:r>
        <w:rPr>
          <w:b w:val="0"/>
          <w:bCs w:val="0"/>
          <w:sz w:val="24"/>
          <w:szCs w:val="24"/>
          <w:u w:val="none"/>
        </w:rPr>
        <w:t xml:space="preserve">(лиценз</w:t>
      </w:r>
      <w:r>
        <w:rPr>
          <w:sz w:val="24"/>
          <w:szCs w:val="24"/>
        </w:rPr>
        <w:t xml:space="preserve">иат – </w:t>
      </w:r>
      <w:r>
        <w:rPr>
          <w:rStyle w:val="624"/>
          <w:sz w:val="24"/>
          <w:szCs w:val="24"/>
        </w:rPr>
        <w:t xml:space="preserve">ООО УК «Первоцветная»</w:t>
      </w:r>
      <w:r>
        <w:rPr>
          <w:sz w:val="24"/>
          <w:szCs w:val="24"/>
        </w:rPr>
        <w:t xml:space="preserve">), департамент жилья и</w:t>
      </w:r>
      <w:r>
        <w:rPr>
          <w:spacing w:val="-57"/>
          <w:sz w:val="24"/>
          <w:szCs w:val="24"/>
        </w:rPr>
        <w:t xml:space="preserve"> </w:t>
      </w:r>
      <w:r>
        <w:rPr>
          <w:sz w:val="24"/>
          <w:szCs w:val="24"/>
        </w:rPr>
        <w:t xml:space="preserve">инженерной инфраструктуры администрации города Нижнего Новгорода уведомляет вас, что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Вашем доме </w:t>
      </w:r>
      <w:r>
        <w:rPr>
          <w:b/>
          <w:bCs/>
          <w:sz w:val="32"/>
          <w:szCs w:val="32"/>
          <w:u w:val="single"/>
        </w:rPr>
        <w:t xml:space="preserve">04 февраля</w:t>
      </w:r>
      <w:r>
        <w:rPr>
          <w:b/>
          <w:bCs/>
          <w:sz w:val="32"/>
          <w:szCs w:val="32"/>
          <w:u w:val="single"/>
        </w:rPr>
        <w:t xml:space="preserve"> 20</w:t>
      </w:r>
      <w:r>
        <w:rPr>
          <w:b/>
          <w:bCs/>
          <w:sz w:val="32"/>
          <w:szCs w:val="32"/>
          <w:u w:val="single"/>
        </w:rPr>
        <w:t xml:space="preserve">25 года в 19:00</w:t>
      </w:r>
      <w:r>
        <w:rPr>
          <w:sz w:val="24"/>
          <w:szCs w:val="24"/>
        </w:rPr>
        <w:t xml:space="preserve"> собственники помещений должны провести общее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собрание.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623"/>
        <w:ind w:left="645"/>
        <w:jc w:val="both"/>
        <w:spacing w:line="360" w:lineRule="auto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Решению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 xml:space="preserve">подлежат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 xml:space="preserve">следующие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 xml:space="preserve">вопросы: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630"/>
        <w:numPr>
          <w:ilvl w:val="0"/>
          <w:numId w:val="5"/>
        </w:numPr>
        <w:ind w:left="104" w:right="120" w:firstLine="540"/>
        <w:jc w:val="both"/>
        <w:spacing w:before="153" w:after="0" w:line="360" w:lineRule="auto"/>
        <w:tabs>
          <w:tab w:val="clear" w:pos="708" w:leader="none"/>
          <w:tab w:val="left" w:pos="1176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Утверждение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кандидатуры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председателя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общего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собрания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и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членов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счетной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комиссии.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630"/>
        <w:numPr>
          <w:ilvl w:val="0"/>
          <w:numId w:val="5"/>
        </w:numPr>
        <w:ind w:left="1175" w:hanging="531"/>
        <w:jc w:val="both"/>
        <w:spacing w:before="0" w:after="0" w:line="360" w:lineRule="auto"/>
        <w:tabs>
          <w:tab w:val="clear" w:pos="708" w:leader="none"/>
          <w:tab w:val="left" w:pos="1176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Выбор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способа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управления</w:t>
      </w:r>
      <w:r>
        <w:rPr>
          <w:b/>
          <w:spacing w:val="57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многоквартирным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домом: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630"/>
        <w:numPr>
          <w:ilvl w:val="0"/>
          <w:numId w:val="4"/>
        </w:numPr>
        <w:jc w:val="left"/>
        <w:spacing w:before="149" w:after="0" w:line="360" w:lineRule="auto"/>
        <w:tabs>
          <w:tab w:val="left" w:pos="304" w:leader="none"/>
          <w:tab w:val="clear" w:pos="708" w:leader="none"/>
        </w:tabs>
        <w:rPr>
          <w:b/>
          <w:bCs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пос</w:t>
      </w:r>
      <w:r>
        <w:rPr>
          <w:b/>
          <w:bCs/>
          <w:sz w:val="24"/>
          <w:szCs w:val="24"/>
        </w:rPr>
        <w:t xml:space="preserve">редством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управления</w:t>
      </w:r>
      <w:r>
        <w:rPr>
          <w:b/>
          <w:bCs/>
          <w:spacing w:val="-4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Управляющей</w:t>
      </w:r>
      <w:r>
        <w:rPr>
          <w:b/>
          <w:bCs/>
          <w:spacing w:val="-4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организацией;</w:t>
      </w:r>
      <w:r>
        <w:rPr>
          <w:b/>
          <w:bCs/>
          <w:sz w:val="24"/>
          <w:szCs w:val="24"/>
          <w:highlight w:val="none"/>
        </w:rPr>
      </w:r>
      <w:r>
        <w:rPr>
          <w:b/>
          <w:bCs/>
          <w:sz w:val="24"/>
          <w:szCs w:val="24"/>
          <w:highlight w:val="none"/>
        </w:rPr>
      </w:r>
    </w:p>
    <w:p>
      <w:pPr>
        <w:pStyle w:val="630"/>
        <w:numPr>
          <w:ilvl w:val="0"/>
          <w:numId w:val="4"/>
        </w:numPr>
        <w:ind w:left="244" w:hanging="140"/>
        <w:jc w:val="left"/>
        <w:spacing w:before="0" w:after="0" w:line="360" w:lineRule="auto"/>
        <w:tabs>
          <w:tab w:val="left" w:pos="244" w:leader="none"/>
          <w:tab w:val="clear" w:pos="708" w:leader="none"/>
        </w:tabs>
        <w:rPr>
          <w:b/>
          <w:bCs/>
          <w:sz w:val="24"/>
          <w:szCs w:val="24"/>
          <w:highlight w:val="none"/>
        </w:rPr>
      </w:pPr>
      <w:r>
        <w:rPr>
          <w:b/>
          <w:bCs/>
          <w:sz w:val="24"/>
          <w:szCs w:val="24"/>
        </w:rPr>
        <w:t xml:space="preserve">путем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создания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Товарищества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собственников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недвижимости.</w:t>
      </w:r>
      <w:r>
        <w:rPr>
          <w:b/>
          <w:bCs/>
          <w:sz w:val="24"/>
          <w:szCs w:val="24"/>
          <w:highlight w:val="none"/>
        </w:rPr>
      </w:r>
      <w:r>
        <w:rPr>
          <w:b/>
          <w:bCs/>
          <w:sz w:val="24"/>
          <w:szCs w:val="24"/>
          <w:highlight w:val="none"/>
        </w:rPr>
      </w:r>
    </w:p>
    <w:p>
      <w:pPr>
        <w:pStyle w:val="630"/>
        <w:numPr>
          <w:ilvl w:val="0"/>
          <w:numId w:val="5"/>
        </w:numPr>
        <w:ind w:left="885" w:hanging="241"/>
        <w:jc w:val="both"/>
        <w:spacing w:before="149" w:after="0" w:line="360" w:lineRule="auto"/>
        <w:tabs>
          <w:tab w:val="clear" w:pos="708" w:leader="none"/>
          <w:tab w:val="left" w:pos="886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Выбор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управляющей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организации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либо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правления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ТСН.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630"/>
        <w:numPr>
          <w:ilvl w:val="0"/>
          <w:numId w:val="5"/>
        </w:numPr>
        <w:ind w:left="104" w:right="119" w:firstLine="540"/>
        <w:jc w:val="both"/>
        <w:spacing w:before="0" w:after="0" w:line="360" w:lineRule="auto"/>
        <w:tabs>
          <w:tab w:val="clear" w:pos="708" w:leader="none"/>
          <w:tab w:val="left" w:pos="958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Утверждение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основных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условий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договора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управления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либо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основных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положений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устава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ТСН.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630"/>
        <w:numPr>
          <w:ilvl w:val="0"/>
          <w:numId w:val="5"/>
        </w:numPr>
        <w:ind w:left="885" w:hanging="241"/>
        <w:jc w:val="both"/>
        <w:spacing w:before="0" w:after="0" w:line="360" w:lineRule="auto"/>
        <w:tabs>
          <w:tab w:val="clear" w:pos="708" w:leader="none"/>
          <w:tab w:val="left" w:pos="886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Утверждение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размера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платы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за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содержание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жилого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помещения.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630"/>
        <w:numPr>
          <w:ilvl w:val="0"/>
          <w:numId w:val="5"/>
        </w:numPr>
        <w:ind w:left="104" w:right="114" w:firstLine="540"/>
        <w:jc w:val="both"/>
        <w:spacing w:before="0" w:after="0" w:line="360" w:lineRule="auto"/>
        <w:tabs>
          <w:tab w:val="clear" w:pos="708" w:leader="none"/>
          <w:tab w:val="left" w:pos="898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Выбор порядка направления сообщений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 проведении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ежегодного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общего собрания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собственников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помещений,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а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также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выбор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порядка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уведомления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принятых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собранием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решениях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-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путем размещения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соответствующего сообщения в помещении дома, доступном</w:t>
      </w:r>
      <w:r>
        <w:rPr>
          <w:b/>
          <w:spacing w:val="-57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для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всех собственников помещений в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данном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доме.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630"/>
        <w:numPr>
          <w:ilvl w:val="0"/>
          <w:numId w:val="5"/>
        </w:numPr>
        <w:ind w:left="104" w:right="121" w:firstLine="540"/>
        <w:jc w:val="both"/>
        <w:spacing w:before="0" w:after="0" w:line="360" w:lineRule="auto"/>
        <w:tabs>
          <w:tab w:val="clear" w:pos="708" w:leader="none"/>
          <w:tab w:val="left" w:pos="898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Определение места хранения протоколов общих собраний собственников помещений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и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решений по вопросам,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поставленным на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голосование.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623"/>
        <w:ind w:left="104" w:right="109" w:firstLine="540"/>
        <w:jc w:val="both"/>
        <w:spacing w:line="360" w:lineRule="auto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Протокол,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составленный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итогам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проведенного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общего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собрания</w:t>
      </w:r>
      <w:r>
        <w:rPr>
          <w:spacing w:val="61"/>
          <w:sz w:val="24"/>
          <w:szCs w:val="24"/>
        </w:rPr>
        <w:t xml:space="preserve"> </w:t>
      </w:r>
      <w:r>
        <w:rPr>
          <w:sz w:val="24"/>
          <w:szCs w:val="24"/>
        </w:rPr>
        <w:t xml:space="preserve">собственников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помещений многоквартирного дома, должен быть предоставлен не позднее </w:t>
      </w:r>
      <w:r>
        <w:rPr>
          <w:b/>
          <w:bCs/>
          <w:sz w:val="32"/>
          <w:szCs w:val="32"/>
          <w:u w:val="single"/>
        </w:rPr>
        <w:t xml:space="preserve">05 февраля</w:t>
      </w:r>
      <w:r>
        <w:rPr>
          <w:b/>
          <w:bCs/>
          <w:sz w:val="32"/>
          <w:szCs w:val="32"/>
          <w:u w:val="single"/>
        </w:rPr>
        <w:t xml:space="preserve"> 202</w:t>
      </w:r>
      <w:r>
        <w:rPr>
          <w:b/>
          <w:bCs/>
          <w:sz w:val="32"/>
          <w:szCs w:val="32"/>
          <w:u w:val="single"/>
        </w:rPr>
        <w:t xml:space="preserve">5 года</w:t>
      </w:r>
      <w:r>
        <w:rPr>
          <w:b/>
          <w:bCs/>
          <w:sz w:val="24"/>
          <w:szCs w:val="24"/>
          <w:u w:val="none"/>
        </w:rPr>
        <w:t xml:space="preserve"> </w:t>
      </w:r>
      <w:r>
        <w:rPr>
          <w:sz w:val="24"/>
          <w:szCs w:val="24"/>
        </w:rPr>
        <w:t xml:space="preserve"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департамент жилья и инженерной инфраструктуры администрации города Нижнего Новгорода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(ул.Пискунова,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д.47,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каб.3).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случае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непредставления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документа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указанные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сроки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по</w:t>
      </w:r>
      <w:r>
        <w:rPr>
          <w:spacing w:val="-57"/>
          <w:sz w:val="24"/>
          <w:szCs w:val="24"/>
        </w:rPr>
        <w:t xml:space="preserve"> </w:t>
      </w:r>
      <w:r>
        <w:rPr>
          <w:sz w:val="24"/>
          <w:szCs w:val="24"/>
        </w:rPr>
        <w:t xml:space="preserve">многоквартирному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 xml:space="preserve">дому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 xml:space="preserve">будет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проведен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конкурс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по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выбору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 xml:space="preserve">управляющей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организации.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626"/>
        <w:rPr>
          <w:sz w:val="24"/>
          <w:szCs w:val="24"/>
          <w:highlight w:val="none"/>
        </w:rPr>
      </w:pPr>
      <w:r>
        <w:rPr>
          <w:sz w:val="24"/>
          <w:szCs w:val="24"/>
        </w:rPr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623"/>
        <w:ind w:left="645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Департамент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 xml:space="preserve">жилья 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623"/>
        <w:ind w:left="645"/>
        <w:rPr>
          <w:spacing w:val="-57"/>
          <w:sz w:val="24"/>
          <w:szCs w:val="24"/>
          <w:highlight w:val="none"/>
        </w:rPr>
      </w:pPr>
      <w:r>
        <w:rPr>
          <w:sz w:val="24"/>
          <w:szCs w:val="24"/>
        </w:rPr>
        <w:t xml:space="preserve">и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 xml:space="preserve">инженерной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 xml:space="preserve">инфраструктуры</w:t>
      </w:r>
      <w:r>
        <w:rPr>
          <w:spacing w:val="-57"/>
          <w:sz w:val="24"/>
          <w:szCs w:val="24"/>
        </w:rPr>
        <w:t xml:space="preserve">   </w:t>
      </w:r>
      <w:r>
        <w:rPr>
          <w:spacing w:val="-57"/>
          <w:sz w:val="24"/>
          <w:szCs w:val="24"/>
          <w:highlight w:val="none"/>
        </w:rPr>
      </w:r>
      <w:r>
        <w:rPr>
          <w:spacing w:val="-57"/>
          <w:sz w:val="24"/>
          <w:szCs w:val="24"/>
          <w:highlight w:val="none"/>
        </w:rPr>
      </w:r>
    </w:p>
    <w:p>
      <w:pPr>
        <w:pStyle w:val="623"/>
        <w:ind w:left="645"/>
        <w:rPr>
          <w:b/>
          <w:sz w:val="24"/>
          <w:szCs w:val="24"/>
          <w:highlight w:val="none"/>
        </w:rPr>
      </w:pPr>
      <w:r>
        <w:rPr>
          <w:sz w:val="24"/>
          <w:szCs w:val="24"/>
        </w:rPr>
        <w:t xml:space="preserve">435-68-80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sectPr>
      <w:footnotePr/>
      <w:endnotePr/>
      <w:type w:val="nextPage"/>
      <w:pgSz w:w="11906" w:h="16838" w:orient="portrait"/>
      <w:pgMar w:top="1134" w:right="1134" w:bottom="1134" w:left="1134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Arial">
    <w:panose1 w:val="020B0604020202020204"/>
  </w:font>
  <w:font w:name="Tahoma">
    <w:panose1 w:val="020B0604030504040204"/>
  </w:font>
  <w:font w:name="Droid Sans">
    <w:panose1 w:val="020B0606030804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/>
      <w:suff w:val="tab"/>
      <w:lvlText w:val="%1."/>
      <w:lvlJc w:val="left"/>
      <w:pPr>
        <w:ind w:left="104" w:hanging="531"/>
        <w:tabs>
          <w:tab w:val="num" w:pos="0" w:leader="none"/>
        </w:tabs>
      </w:pPr>
      <w:rPr>
        <w:rFonts w:ascii="Times New Roman" w:hAnsi="Times New Roman" w:eastAsia="Times New Roman" w:cs="Times New Roman"/>
        <w:b/>
        <w:bCs/>
        <w:sz w:val="24"/>
        <w:szCs w:val="24"/>
        <w:lang w:val="ru-RU" w:eastAsia="en-US" w:bidi="ar-SA"/>
      </w:rPr>
    </w:lvl>
    <w:lvl w:ilvl="1">
      <w:start w:val="1"/>
      <w:numFmt w:val="bullet"/>
      <w:isLgl/>
      <w:suff w:val="tab"/>
      <w:lvlText w:val=""/>
      <w:lvlJc w:val="left"/>
      <w:pPr>
        <w:ind w:left="1132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2">
      <w:start w:val="1"/>
      <w:numFmt w:val="bullet"/>
      <w:isLgl/>
      <w:suff w:val="tab"/>
      <w:lvlText w:val=""/>
      <w:lvlJc w:val="left"/>
      <w:pPr>
        <w:ind w:left="2165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3">
      <w:start w:val="1"/>
      <w:numFmt w:val="bullet"/>
      <w:isLgl/>
      <w:suff w:val="tab"/>
      <w:lvlText w:val=""/>
      <w:lvlJc w:val="left"/>
      <w:pPr>
        <w:ind w:left="3197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4">
      <w:start w:val="1"/>
      <w:numFmt w:val="bullet"/>
      <w:isLgl/>
      <w:suff w:val="tab"/>
      <w:lvlText w:val=""/>
      <w:lvlJc w:val="left"/>
      <w:pPr>
        <w:ind w:left="4230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5">
      <w:start w:val="1"/>
      <w:numFmt w:val="bullet"/>
      <w:isLgl/>
      <w:suff w:val="tab"/>
      <w:lvlText w:val=""/>
      <w:lvlJc w:val="left"/>
      <w:pPr>
        <w:ind w:left="5263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6">
      <w:start w:val="1"/>
      <w:numFmt w:val="bullet"/>
      <w:isLgl/>
      <w:suff w:val="tab"/>
      <w:lvlText w:val=""/>
      <w:lvlJc w:val="left"/>
      <w:pPr>
        <w:ind w:left="6295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7">
      <w:start w:val="1"/>
      <w:numFmt w:val="bullet"/>
      <w:isLgl/>
      <w:suff w:val="tab"/>
      <w:lvlText w:val=""/>
      <w:lvlJc w:val="left"/>
      <w:pPr>
        <w:ind w:left="7328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8">
      <w:start w:val="1"/>
      <w:numFmt w:val="bullet"/>
      <w:isLgl/>
      <w:suff w:val="tab"/>
      <w:lvlText w:val=""/>
      <w:lvlJc w:val="left"/>
      <w:pPr>
        <w:ind w:left="8361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</w:abstractNum>
  <w:abstractNum w:abstractNumId="1">
    <w:multiLevelType w:val="hybridMultilevel"/>
    <w:lvl w:ilvl="0">
      <w:start w:val="1"/>
      <w:numFmt w:val="bullet"/>
      <w:isLgl/>
      <w:suff w:val="tab"/>
      <w:lvlText w:val="-"/>
      <w:lvlJc w:val="left"/>
      <w:pPr>
        <w:ind w:left="304" w:hanging="200"/>
        <w:tabs>
          <w:tab w:val="num" w:pos="0" w:leader="none"/>
        </w:tabs>
      </w:pPr>
      <w:rPr>
        <w:rFonts w:hint="default" w:ascii="Times New Roman" w:hAnsi="Times New Roman" w:cs="Times New Roman"/>
        <w:b/>
        <w:bCs/>
        <w:sz w:val="24"/>
        <w:szCs w:val="24"/>
        <w:lang w:val="ru-RU" w:eastAsia="en-US" w:bidi="ar-SA"/>
      </w:rPr>
    </w:lvl>
    <w:lvl w:ilvl="1">
      <w:start w:val="1"/>
      <w:numFmt w:val="bullet"/>
      <w:isLgl/>
      <w:suff w:val="tab"/>
      <w:lvlText w:val=""/>
      <w:lvlJc w:val="left"/>
      <w:pPr>
        <w:ind w:left="1312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2">
      <w:start w:val="1"/>
      <w:numFmt w:val="bullet"/>
      <w:isLgl/>
      <w:suff w:val="tab"/>
      <w:lvlText w:val=""/>
      <w:lvlJc w:val="left"/>
      <w:pPr>
        <w:ind w:left="2325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3">
      <w:start w:val="1"/>
      <w:numFmt w:val="bullet"/>
      <w:isLgl/>
      <w:suff w:val="tab"/>
      <w:lvlText w:val=""/>
      <w:lvlJc w:val="left"/>
      <w:pPr>
        <w:ind w:left="3337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4">
      <w:start w:val="1"/>
      <w:numFmt w:val="bullet"/>
      <w:isLgl/>
      <w:suff w:val="tab"/>
      <w:lvlText w:val=""/>
      <w:lvlJc w:val="left"/>
      <w:pPr>
        <w:ind w:left="4350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5">
      <w:start w:val="1"/>
      <w:numFmt w:val="bullet"/>
      <w:isLgl/>
      <w:suff w:val="tab"/>
      <w:lvlText w:val=""/>
      <w:lvlJc w:val="left"/>
      <w:pPr>
        <w:ind w:left="5363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6">
      <w:start w:val="1"/>
      <w:numFmt w:val="bullet"/>
      <w:isLgl/>
      <w:suff w:val="tab"/>
      <w:lvlText w:val=""/>
      <w:lvlJc w:val="left"/>
      <w:pPr>
        <w:ind w:left="6375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7">
      <w:start w:val="1"/>
      <w:numFmt w:val="bullet"/>
      <w:isLgl/>
      <w:suff w:val="tab"/>
      <w:lvlText w:val=""/>
      <w:lvlJc w:val="left"/>
      <w:pPr>
        <w:ind w:left="7388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8">
      <w:start w:val="1"/>
      <w:numFmt w:val="bullet"/>
      <w:isLgl/>
      <w:suff w:val="tab"/>
      <w:lvlText w:val=""/>
      <w:lvlJc w:val="left"/>
      <w:pPr>
        <w:ind w:left="8401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</w:abstractNum>
  <w:abstractNum w:abstractNumId="2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abstractNum w:abstractNumId="3">
    <w:multiLevelType w:val="hybridMultilevel"/>
    <w:lvl w:ilvl="0">
      <w:start w:val="1"/>
      <w:numFmt w:val="bullet"/>
      <w:isLgl/>
      <w:suff w:val="tab"/>
      <w:lvlText w:val="-"/>
      <w:lvlJc w:val="left"/>
      <w:pPr>
        <w:ind w:left="304" w:hanging="200"/>
        <w:tabs>
          <w:tab w:val="num" w:pos="0" w:leader="none"/>
        </w:tabs>
      </w:pPr>
      <w:rPr>
        <w:rFonts w:hint="default" w:ascii="Times New Roman" w:hAnsi="Times New Roman" w:cs="Times New Roman"/>
        <w:b/>
        <w:bCs/>
        <w:sz w:val="24"/>
        <w:szCs w:val="24"/>
        <w:lang w:val="ru-RU" w:eastAsia="en-US" w:bidi="ar-SA"/>
      </w:rPr>
    </w:lvl>
    <w:lvl w:ilvl="1">
      <w:start w:val="1"/>
      <w:numFmt w:val="bullet"/>
      <w:isLgl/>
      <w:suff w:val="tab"/>
      <w:lvlText w:val=""/>
      <w:lvlJc w:val="left"/>
      <w:pPr>
        <w:ind w:left="1312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2">
      <w:start w:val="1"/>
      <w:numFmt w:val="bullet"/>
      <w:isLgl/>
      <w:suff w:val="tab"/>
      <w:lvlText w:val=""/>
      <w:lvlJc w:val="left"/>
      <w:pPr>
        <w:ind w:left="2325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3">
      <w:start w:val="1"/>
      <w:numFmt w:val="bullet"/>
      <w:isLgl/>
      <w:suff w:val="tab"/>
      <w:lvlText w:val=""/>
      <w:lvlJc w:val="left"/>
      <w:pPr>
        <w:ind w:left="3337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4">
      <w:start w:val="1"/>
      <w:numFmt w:val="bullet"/>
      <w:isLgl/>
      <w:suff w:val="tab"/>
      <w:lvlText w:val=""/>
      <w:lvlJc w:val="left"/>
      <w:pPr>
        <w:ind w:left="4350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5">
      <w:start w:val="1"/>
      <w:numFmt w:val="bullet"/>
      <w:isLgl/>
      <w:suff w:val="tab"/>
      <w:lvlText w:val=""/>
      <w:lvlJc w:val="left"/>
      <w:pPr>
        <w:ind w:left="5363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6">
      <w:start w:val="1"/>
      <w:numFmt w:val="bullet"/>
      <w:isLgl/>
      <w:suff w:val="tab"/>
      <w:lvlText w:val=""/>
      <w:lvlJc w:val="left"/>
      <w:pPr>
        <w:ind w:left="6375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7">
      <w:start w:val="1"/>
      <w:numFmt w:val="bullet"/>
      <w:isLgl/>
      <w:suff w:val="tab"/>
      <w:lvlText w:val=""/>
      <w:lvlJc w:val="left"/>
      <w:pPr>
        <w:ind w:left="7388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8">
      <w:start w:val="1"/>
      <w:numFmt w:val="bullet"/>
      <w:isLgl/>
      <w:suff w:val="tab"/>
      <w:lvlText w:val=""/>
      <w:lvlJc w:val="left"/>
      <w:pPr>
        <w:ind w:left="8401" w:hanging="200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</w:abstractNum>
  <w:abstractNum w:abstractNumId="4">
    <w:multiLevelType w:val="hybridMultilevel"/>
    <w:lvl w:ilvl="0">
      <w:start w:val="1"/>
      <w:numFmt w:val="decimal"/>
      <w:isLgl/>
      <w:suff w:val="tab"/>
      <w:lvlText w:val="%1."/>
      <w:lvlJc w:val="left"/>
      <w:pPr>
        <w:ind w:left="104" w:hanging="531"/>
        <w:tabs>
          <w:tab w:val="num" w:pos="0" w:leader="none"/>
        </w:tabs>
      </w:pPr>
      <w:rPr>
        <w:rFonts w:ascii="Times New Roman" w:hAnsi="Times New Roman" w:eastAsia="Times New Roman" w:cs="Times New Roman"/>
        <w:b/>
        <w:bCs/>
        <w:sz w:val="24"/>
        <w:szCs w:val="24"/>
        <w:lang w:val="ru-RU" w:eastAsia="en-US" w:bidi="ar-SA"/>
      </w:rPr>
    </w:lvl>
    <w:lvl w:ilvl="1">
      <w:start w:val="1"/>
      <w:numFmt w:val="bullet"/>
      <w:isLgl/>
      <w:suff w:val="tab"/>
      <w:lvlText w:val=""/>
      <w:lvlJc w:val="left"/>
      <w:pPr>
        <w:ind w:left="1132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2">
      <w:start w:val="1"/>
      <w:numFmt w:val="bullet"/>
      <w:isLgl/>
      <w:suff w:val="tab"/>
      <w:lvlText w:val=""/>
      <w:lvlJc w:val="left"/>
      <w:pPr>
        <w:ind w:left="2165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3">
      <w:start w:val="1"/>
      <w:numFmt w:val="bullet"/>
      <w:isLgl/>
      <w:suff w:val="tab"/>
      <w:lvlText w:val=""/>
      <w:lvlJc w:val="left"/>
      <w:pPr>
        <w:ind w:left="3197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4">
      <w:start w:val="1"/>
      <w:numFmt w:val="bullet"/>
      <w:isLgl/>
      <w:suff w:val="tab"/>
      <w:lvlText w:val=""/>
      <w:lvlJc w:val="left"/>
      <w:pPr>
        <w:ind w:left="4230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5">
      <w:start w:val="1"/>
      <w:numFmt w:val="bullet"/>
      <w:isLgl/>
      <w:suff w:val="tab"/>
      <w:lvlText w:val=""/>
      <w:lvlJc w:val="left"/>
      <w:pPr>
        <w:ind w:left="5263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6">
      <w:start w:val="1"/>
      <w:numFmt w:val="bullet"/>
      <w:isLgl/>
      <w:suff w:val="tab"/>
      <w:lvlText w:val=""/>
      <w:lvlJc w:val="left"/>
      <w:pPr>
        <w:ind w:left="6295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7">
      <w:start w:val="1"/>
      <w:numFmt w:val="bullet"/>
      <w:isLgl/>
      <w:suff w:val="tab"/>
      <w:lvlText w:val=""/>
      <w:lvlJc w:val="left"/>
      <w:pPr>
        <w:ind w:left="7328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  <w:lvl w:ilvl="8">
      <w:start w:val="1"/>
      <w:numFmt w:val="bullet"/>
      <w:isLgl/>
      <w:suff w:val="tab"/>
      <w:lvlText w:val=""/>
      <w:lvlJc w:val="left"/>
      <w:pPr>
        <w:ind w:left="8361" w:hanging="531"/>
        <w:tabs>
          <w:tab w:val="num" w:pos="0" w:leader="none"/>
        </w:tabs>
      </w:pPr>
      <w:rPr>
        <w:rFonts w:hint="default" w:ascii="Symbol" w:hAnsi="Symbol" w:cs="Symbol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Tahoma" w:cs="Droid Sans"/>
        <w:sz w:val="28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23"/>
    <w:next w:val="623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23"/>
    <w:next w:val="623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23"/>
    <w:next w:val="623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3"/>
    <w:next w:val="623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3"/>
    <w:next w:val="623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3"/>
    <w:next w:val="623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3"/>
    <w:next w:val="623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3"/>
    <w:next w:val="623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3"/>
    <w:next w:val="623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23"/>
    <w:next w:val="623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23"/>
    <w:next w:val="623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23"/>
    <w:next w:val="623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3"/>
    <w:next w:val="623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3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23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character" w:styleId="47">
    <w:name w:val="Caption Char"/>
    <w:basedOn w:val="11"/>
    <w:link w:val="628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c3fdba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c3fdba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bce7fd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bce7fd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fdd2ba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fdd2ba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3bafd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3bafd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ffefb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ffefb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7cccc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7cccc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c3fdba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c3fdba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bce7fd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bce7fd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fdd2ba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fdd2ba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3bafd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3bafd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ffefb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ffefbf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7cccc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7cccc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c5fdbc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c5fdbc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1ebe03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bce7fd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bce7fd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36b8fb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fdd2ba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fdd2ba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43c03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3bafd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3bafd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dc33fa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ffefb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ffefb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c99c00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7cccc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7cccc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c9211e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c3fdba" w:themeFill="accent1" w:themeFillTint="34"/>
    </w:tblPr>
    <w:tblStylePr w:type="band1Horz">
      <w:tcPr>
        <w:shd w:val="clear" w:color="ffffff" w:themeColor="accent1" w:themeTint="75" w:fill="79fb64" w:themeFill="accent1" w:themeFillTint="75"/>
      </w:tcPr>
    </w:tblStylePr>
    <w:tblStylePr w:type="band1Vert">
      <w:tcPr>
        <w:shd w:val="clear" w:color="ffffff" w:themeColor="accent1" w:themeTint="75" w:fill="79fb64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18a303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18a303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18a303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18a303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bce7fd" w:themeFill="accent2" w:themeFillTint="32"/>
    </w:tblPr>
    <w:tblStylePr w:type="band1Horz">
      <w:tcPr>
        <w:shd w:val="clear" w:color="ffffff" w:themeColor="accent2" w:themeTint="75" w:fill="64c8fb" w:themeFill="accent2" w:themeFillTint="75"/>
      </w:tcPr>
    </w:tblStylePr>
    <w:tblStylePr w:type="band1Vert">
      <w:tcPr>
        <w:shd w:val="clear" w:color="ffffff" w:themeColor="accent2" w:themeTint="75" w:fill="64c8fb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0369a3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0369a3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0369a3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0369a3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fdd2ba" w:themeFill="accent3" w:themeFillTint="34"/>
    </w:tblPr>
    <w:tblStylePr w:type="band1Horz">
      <w:tcPr>
        <w:shd w:val="clear" w:color="ffffff" w:themeColor="accent3" w:themeTint="75" w:fill="fb9964" w:themeFill="accent3" w:themeFillTint="75"/>
      </w:tcPr>
    </w:tblStylePr>
    <w:tblStylePr w:type="band1Vert">
      <w:tcPr>
        <w:shd w:val="clear" w:color="ffffff" w:themeColor="accent3" w:themeTint="75" w:fill="fb9964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33e03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33e03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33e03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33e03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3bafd" w:themeFill="accent4" w:themeFillTint="34"/>
    </w:tblPr>
    <w:tblStylePr w:type="band1Horz">
      <w:tcPr>
        <w:shd w:val="clear" w:color="ffffff" w:themeColor="accent4" w:themeTint="75" w:fill="e464fb" w:themeFill="accent4" w:themeFillTint="75"/>
      </w:tcPr>
    </w:tblStylePr>
    <w:tblStylePr w:type="band1Vert">
      <w:tcPr>
        <w:shd w:val="clear" w:color="ffffff" w:themeColor="accent4" w:themeTint="75" w:fill="e464fb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e03a3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e03a3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e03a3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e03a3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ffefbf" w:themeFill="accent5" w:themeFillTint="34"/>
    </w:tblPr>
    <w:tblStylePr w:type="band1Horz">
      <w:tcPr>
        <w:shd w:val="clear" w:color="ffffff" w:themeColor="accent5" w:themeTint="75" w:fill="ffdb71" w:themeFill="accent5" w:themeFillTint="75"/>
      </w:tcPr>
    </w:tblStylePr>
    <w:tblStylePr w:type="band1Vert">
      <w:tcPr>
        <w:shd w:val="clear" w:color="ffffff" w:themeColor="accent5" w:themeTint="75" w:fill="ffdb71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c99c00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c99c00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c99c00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c99c00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7cccc" w:themeFill="accent6" w:themeFillTint="34"/>
    </w:tblPr>
    <w:tblStylePr w:type="band1Horz">
      <w:tcPr>
        <w:shd w:val="clear" w:color="ffffff" w:themeColor="accent6" w:themeTint="75" w:fill="ee8f8f" w:themeFill="accent6" w:themeFillTint="75"/>
      </w:tcPr>
    </w:tblStylePr>
    <w:tblStylePr w:type="band1Vert">
      <w:tcPr>
        <w:shd w:val="clear" w:color="ffffff" w:themeColor="accent6" w:themeTint="75" w:fill="ee8f8f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c9211e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c9211e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c9211e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c9211e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c3fdba" w:themeFill="accent1" w:themeFillTint="34"/>
      </w:tcPr>
    </w:tblStylePr>
    <w:tblStylePr w:type="band1Vert">
      <w:tcPr>
        <w:shd w:val="clear" w:color="ffffff" w:themeColor="accent1" w:themeTint="34" w:fill="c3fdba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1ebf04" w:themeColor="accent1" w:themeTint="80" w:themeShade="95"/>
      </w:rPr>
    </w:tblStylePr>
    <w:tblStylePr w:type="firstRow">
      <w:rPr>
        <w:b/>
        <w:color w:val="1ebf04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1ebf04" w:themeColor="accent1" w:themeTint="80" w:themeShade="95"/>
      </w:rPr>
    </w:tblStylePr>
    <w:tblStylePr w:type="lastRow">
      <w:rPr>
        <w:b/>
        <w:color w:val="1ebf04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bce7fd" w:themeFill="accent2" w:themeFillTint="32"/>
      </w:tcPr>
    </w:tblStylePr>
    <w:tblStylePr w:type="band1Vert">
      <w:tcPr>
        <w:shd w:val="clear" w:color="ffffff" w:themeColor="accent2" w:themeTint="32" w:fill="bce7fd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0378ae" w:themeColor="accent2" w:themeTint="97" w:themeShade="95"/>
      </w:rPr>
    </w:tblStylePr>
    <w:tblStylePr w:type="firstRow">
      <w:rPr>
        <w:b/>
        <w:color w:val="0378ae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0378ae" w:themeColor="accent2" w:themeTint="97" w:themeShade="95"/>
      </w:rPr>
    </w:tblStylePr>
    <w:tblStylePr w:type="lastRow">
      <w:rPr>
        <w:b/>
        <w:color w:val="0378ae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fdd2ba" w:themeFill="accent3" w:themeFillTint="34"/>
      </w:tcPr>
    </w:tblStylePr>
    <w:tblStylePr w:type="band1Vert">
      <w:tcPr>
        <w:shd w:val="clear" w:color="ffffff" w:themeColor="accent3" w:themeTint="34" w:fill="fdd2ba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e2201" w:themeColor="accent3" w:themeTint="FE" w:themeShade="95"/>
      </w:rPr>
    </w:tblStylePr>
    <w:tblStylePr w:type="firstRow">
      <w:rPr>
        <w:b/>
        <w:color w:val="5e2201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e2201" w:themeColor="accent3" w:themeTint="FE" w:themeShade="95"/>
      </w:rPr>
    </w:tblStylePr>
    <w:tblStylePr w:type="lastRow">
      <w:rPr>
        <w:b/>
        <w:color w:val="5e2201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3bafd" w:themeFill="accent4" w:themeFillTint="34"/>
      </w:tcPr>
    </w:tblStylePr>
    <w:tblStylePr w:type="band1Vert">
      <w:tcPr>
        <w:shd w:val="clear" w:color="ffffff" w:themeColor="accent4" w:themeTint="34" w:fill="f3bafd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9104ab" w:themeColor="accent4" w:themeTint="9A" w:themeShade="95"/>
      </w:rPr>
    </w:tblStylePr>
    <w:tblStylePr w:type="firstRow">
      <w:rPr>
        <w:b/>
        <w:color w:val="9104ab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9104ab" w:themeColor="accent4" w:themeTint="9A" w:themeShade="95"/>
      </w:rPr>
    </w:tblStylePr>
    <w:tblStylePr w:type="lastRow">
      <w:rPr>
        <w:b/>
        <w:color w:val="9104ab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ffefbf" w:themeFill="accent5" w:themeFillTint="34"/>
      </w:tcPr>
    </w:tblStylePr>
    <w:tblStylePr w:type="band1Vert">
      <w:tcPr>
        <w:shd w:val="clear" w:color="ffffff" w:themeColor="accent5" w:themeTint="34" w:fill="ffefbf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745700" w:themeColor="accent5" w:themeShade="95"/>
      </w:rPr>
    </w:tblStylePr>
    <w:tblStylePr w:type="firstRow">
      <w:rPr>
        <w:b/>
        <w:color w:val="745700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745700" w:themeColor="accent5" w:themeShade="95"/>
      </w:rPr>
    </w:tblStylePr>
    <w:tblStylePr w:type="lastRow">
      <w:rPr>
        <w:b/>
        <w:color w:val="745700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7cccc" w:themeFill="accent6" w:themeFillTint="34"/>
      </w:tcPr>
    </w:tblStylePr>
    <w:tblStylePr w:type="band1Vert">
      <w:tcPr>
        <w:shd w:val="clear" w:color="ffffff" w:themeColor="accent6" w:themeTint="34" w:fill="f7cccc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745700" w:themeColor="accent5" w:themeShade="95"/>
      </w:rPr>
    </w:tblStylePr>
    <w:tblStylePr w:type="firstRow">
      <w:rPr>
        <w:b/>
        <w:color w:val="745700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745700" w:themeColor="accent5" w:themeShade="95"/>
      </w:rPr>
    </w:tblStylePr>
    <w:tblStylePr w:type="lastRow">
      <w:rPr>
        <w:b/>
        <w:color w:val="745700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1ebf04" w:themeColor="accent1" w:themeTint="80" w:themeShade="95"/>
        <w:sz w:val="22"/>
      </w:rPr>
      <w:tcPr>
        <w:shd w:val="clear" w:color="ffffff" w:themeColor="accent1" w:themeTint="34" w:fill="c3fdba" w:themeFill="accent1" w:themeFillTint="34"/>
      </w:tcPr>
    </w:tblStylePr>
    <w:tblStylePr w:type="band1Vert">
      <w:tcPr>
        <w:shd w:val="clear" w:color="ffffff" w:themeColor="accent1" w:themeTint="34" w:fill="c3fdba" w:themeFill="accent1" w:themeFillTint="34"/>
      </w:tcPr>
    </w:tblStylePr>
    <w:tblStylePr w:type="band2Horz">
      <w:rPr>
        <w:rFonts w:ascii="Arial" w:hAnsi="Arial"/>
        <w:color w:val="1ebf04" w:themeColor="accent1" w:themeTint="80" w:themeShade="95"/>
        <w:sz w:val="22"/>
      </w:rPr>
    </w:tblStylePr>
    <w:tblStylePr w:type="firstCol">
      <w:rPr>
        <w:rFonts w:ascii="Arial" w:hAnsi="Arial"/>
        <w:i/>
        <w:color w:val="1ebf04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1ebf04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1ebf04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1ebf04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0378ae" w:themeColor="accent2" w:themeTint="97" w:themeShade="95"/>
        <w:sz w:val="22"/>
      </w:rPr>
      <w:tcPr>
        <w:shd w:val="clear" w:color="ffffff" w:themeColor="accent2" w:themeTint="32" w:fill="bce7fd" w:themeFill="accent2" w:themeFillTint="32"/>
      </w:tcPr>
    </w:tblStylePr>
    <w:tblStylePr w:type="band1Vert">
      <w:tcPr>
        <w:shd w:val="clear" w:color="ffffff" w:themeColor="accent2" w:themeTint="32" w:fill="bce7fd" w:themeFill="accent2" w:themeFillTint="32"/>
      </w:tcPr>
    </w:tblStylePr>
    <w:tblStylePr w:type="band2Horz">
      <w:rPr>
        <w:rFonts w:ascii="Arial" w:hAnsi="Arial"/>
        <w:color w:val="0378ae" w:themeColor="accent2" w:themeTint="97" w:themeShade="95"/>
        <w:sz w:val="22"/>
      </w:rPr>
    </w:tblStylePr>
    <w:tblStylePr w:type="firstCol">
      <w:rPr>
        <w:rFonts w:ascii="Arial" w:hAnsi="Arial"/>
        <w:i/>
        <w:color w:val="0378ae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0378ae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0378ae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0378ae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e2201" w:themeColor="accent3" w:themeTint="FE" w:themeShade="95"/>
        <w:sz w:val="22"/>
      </w:rPr>
      <w:tcPr>
        <w:shd w:val="clear" w:color="ffffff" w:themeColor="accent3" w:themeTint="34" w:fill="fdd2ba" w:themeFill="accent3" w:themeFillTint="34"/>
      </w:tcPr>
    </w:tblStylePr>
    <w:tblStylePr w:type="band1Vert">
      <w:tcPr>
        <w:shd w:val="clear" w:color="ffffff" w:themeColor="accent3" w:themeTint="34" w:fill="fdd2ba" w:themeFill="accent3" w:themeFillTint="34"/>
      </w:tcPr>
    </w:tblStylePr>
    <w:tblStylePr w:type="band2Horz">
      <w:rPr>
        <w:rFonts w:ascii="Arial" w:hAnsi="Arial"/>
        <w:color w:val="5e2201" w:themeColor="accent3" w:themeTint="FE" w:themeShade="95"/>
        <w:sz w:val="22"/>
      </w:rPr>
    </w:tblStylePr>
    <w:tblStylePr w:type="firstCol">
      <w:rPr>
        <w:rFonts w:ascii="Arial" w:hAnsi="Arial"/>
        <w:i/>
        <w:color w:val="5e2201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e2201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e2201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e2201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9104ab" w:themeColor="accent4" w:themeTint="9A" w:themeShade="95"/>
        <w:sz w:val="22"/>
      </w:rPr>
      <w:tcPr>
        <w:shd w:val="clear" w:color="ffffff" w:themeColor="accent4" w:themeTint="34" w:fill="f3bafd" w:themeFill="accent4" w:themeFillTint="34"/>
      </w:tcPr>
    </w:tblStylePr>
    <w:tblStylePr w:type="band1Vert">
      <w:tcPr>
        <w:shd w:val="clear" w:color="ffffff" w:themeColor="accent4" w:themeTint="34" w:fill="f3bafd" w:themeFill="accent4" w:themeFillTint="34"/>
      </w:tcPr>
    </w:tblStylePr>
    <w:tblStylePr w:type="band2Horz">
      <w:rPr>
        <w:rFonts w:ascii="Arial" w:hAnsi="Arial"/>
        <w:color w:val="9104ab" w:themeColor="accent4" w:themeTint="9A" w:themeShade="95"/>
        <w:sz w:val="22"/>
      </w:rPr>
    </w:tblStylePr>
    <w:tblStylePr w:type="firstCol">
      <w:rPr>
        <w:rFonts w:ascii="Arial" w:hAnsi="Arial"/>
        <w:i/>
        <w:color w:val="9104ab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9104ab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9104ab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104ab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745700" w:themeColor="accent5" w:themeShade="95"/>
        <w:sz w:val="22"/>
      </w:rPr>
      <w:tcPr>
        <w:shd w:val="clear" w:color="ffffff" w:themeColor="accent5" w:themeTint="34" w:fill="ffefbf" w:themeFill="accent5" w:themeFillTint="34"/>
      </w:tcPr>
    </w:tblStylePr>
    <w:tblStylePr w:type="band1Vert">
      <w:tcPr>
        <w:shd w:val="clear" w:color="ffffff" w:themeColor="accent5" w:themeTint="34" w:fill="ffefbf" w:themeFill="accent5" w:themeFillTint="34"/>
      </w:tcPr>
    </w:tblStylePr>
    <w:tblStylePr w:type="band2Horz">
      <w:rPr>
        <w:rFonts w:ascii="Arial" w:hAnsi="Arial"/>
        <w:color w:val="745700" w:themeColor="accent5" w:themeShade="95"/>
        <w:sz w:val="22"/>
      </w:rPr>
    </w:tblStylePr>
    <w:tblStylePr w:type="firstCol">
      <w:rPr>
        <w:rFonts w:ascii="Arial" w:hAnsi="Arial"/>
        <w:i/>
        <w:color w:val="745700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745700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745700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745700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741111" w:themeColor="accent6" w:themeShade="95"/>
        <w:sz w:val="22"/>
      </w:rPr>
      <w:tcPr>
        <w:shd w:val="clear" w:color="ffffff" w:themeColor="accent6" w:themeTint="34" w:fill="f7cccc" w:themeFill="accent6" w:themeFillTint="34"/>
      </w:tcPr>
    </w:tblStylePr>
    <w:tblStylePr w:type="band1Vert">
      <w:tcPr>
        <w:shd w:val="clear" w:color="ffffff" w:themeColor="accent6" w:themeTint="34" w:fill="f7cccc" w:themeFill="accent6" w:themeFillTint="34"/>
      </w:tcPr>
    </w:tblStylePr>
    <w:tblStylePr w:type="band2Horz">
      <w:rPr>
        <w:rFonts w:ascii="Arial" w:hAnsi="Arial"/>
        <w:color w:val="741111" w:themeColor="accent6" w:themeShade="95"/>
        <w:sz w:val="22"/>
      </w:rPr>
    </w:tblStylePr>
    <w:tblStylePr w:type="firstCol">
      <w:rPr>
        <w:rFonts w:ascii="Arial" w:hAnsi="Arial"/>
        <w:i/>
        <w:color w:val="741111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741111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741111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741111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b6fdaa" w:themeFill="accent1" w:themeFillTint="40"/>
      </w:tcPr>
    </w:tblStylePr>
    <w:tblStylePr w:type="band1Vert">
      <w:tcPr>
        <w:shd w:val="clear" w:color="ffffff" w:themeColor="accent1" w:themeTint="40" w:fill="b6fdaa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aae1fd" w:themeFill="accent2" w:themeFillTint="40"/>
      </w:tcPr>
    </w:tblStylePr>
    <w:tblStylePr w:type="band1Vert">
      <w:tcPr>
        <w:shd w:val="clear" w:color="ffffff" w:themeColor="accent2" w:themeTint="40" w:fill="aae1fd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fdc7aa" w:themeFill="accent3" w:themeFillTint="40"/>
      </w:tcPr>
    </w:tblStylePr>
    <w:tblStylePr w:type="band1Vert">
      <w:tcPr>
        <w:shd w:val="clear" w:color="ffffff" w:themeColor="accent3" w:themeTint="40" w:fill="fdc7aa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0aafd" w:themeFill="accent4" w:themeFillTint="40"/>
      </w:tcPr>
    </w:tblStylePr>
    <w:tblStylePr w:type="band1Vert">
      <w:tcPr>
        <w:shd w:val="clear" w:color="ffffff" w:themeColor="accent4" w:themeTint="40" w:fill="f0aafd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ffebb1" w:themeFill="accent5" w:themeFillTint="40"/>
      </w:tcPr>
    </w:tblStylePr>
    <w:tblStylePr w:type="band1Vert">
      <w:tcPr>
        <w:shd w:val="clear" w:color="ffffff" w:themeColor="accent5" w:themeTint="40" w:fill="ffebb1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5c2c2" w:themeFill="accent6" w:themeFillTint="40"/>
      </w:tcPr>
    </w:tblStylePr>
    <w:tblStylePr w:type="band1Vert">
      <w:tcPr>
        <w:shd w:val="clear" w:color="ffffff" w:themeColor="accent6" w:themeTint="40" w:fill="f5c2c2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b6fdaa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b6fdaa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aae1fd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aae1fd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fdc7aa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fdc7aa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0aafd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0aafd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ffebb1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ffebb1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5c2c2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5c2c2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18a303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36b8fb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fa7a35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dc33fa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ffd042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e96e6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b6fdaa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b6fdaa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18a303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aae1fd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aae1fd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0369a3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fdc7aa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fdc7aa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33e03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0aafd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0aafd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e03a3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ffebb1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ffebb1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c99c00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5c2c2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5c2c2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c9211e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18a303" w:themeFill="accent1"/>
    </w:tblPr>
    <w:tblStylePr w:type="band1Horz">
      <w:tcPr>
        <w:shd w:val="clear" w:color="ffffff" w:themeColor="accent1" w:fill="18a303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18a303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18a303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18a303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36b8fb" w:themeFill="accent2" w:themeFillTint="97"/>
    </w:tblPr>
    <w:tblStylePr w:type="band1Horz">
      <w:tcPr>
        <w:shd w:val="clear" w:color="ffffff" w:themeColor="accent2" w:themeTint="97" w:fill="36b8fb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36b8fb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36b8fb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36b8fb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fa7a35" w:themeFill="accent3" w:themeFillTint="98"/>
    </w:tblPr>
    <w:tblStylePr w:type="band1Horz">
      <w:tcPr>
        <w:shd w:val="clear" w:color="ffffff" w:themeColor="accent3" w:themeTint="98" w:fill="fa7a35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fa7a35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fa7a35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fa7a35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dc33fa" w:themeFill="accent4" w:themeFillTint="9A"/>
    </w:tblPr>
    <w:tblStylePr w:type="band1Horz">
      <w:tcPr>
        <w:shd w:val="clear" w:color="ffffff" w:themeColor="accent4" w:themeTint="9A" w:fill="dc33fa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dc33fa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dc33fa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dc33fa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ffd042" w:themeFill="accent5" w:themeFillTint="9A"/>
    </w:tblPr>
    <w:tblStylePr w:type="band1Horz">
      <w:tcPr>
        <w:shd w:val="clear" w:color="ffffff" w:themeColor="accent5" w:themeTint="9A" w:fill="ffd042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ffd042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ffd042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ffd042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e96e6e" w:themeFill="accent6" w:themeFillTint="98"/>
    </w:tblPr>
    <w:tblStylePr w:type="band1Horz">
      <w:tcPr>
        <w:shd w:val="clear" w:color="ffffff" w:themeColor="accent6" w:themeTint="98" w:fill="e96e6e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e96e6e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e96e6e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e96e6e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b6fdaa" w:themeFill="accent1" w:themeFillTint="40"/>
      </w:tcPr>
    </w:tblStylePr>
    <w:tblStylePr w:type="band1Vert">
      <w:tcPr>
        <w:shd w:val="clear" w:color="ffffff" w:themeColor="accent1" w:themeTint="40" w:fill="b6fdaa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0e5e01" w:themeColor="accent1" w:themeShade="95"/>
      </w:rPr>
    </w:tblStylePr>
    <w:tblStylePr w:type="firstRow">
      <w:rPr>
        <w:b/>
        <w:color w:val="0e5e0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0e5e01" w:themeColor="accent1" w:themeShade="95"/>
      </w:rPr>
    </w:tblStylePr>
    <w:tblStylePr w:type="lastRow">
      <w:rPr>
        <w:b/>
        <w:color w:val="0e5e0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aae1fd" w:themeFill="accent2" w:themeFillTint="40"/>
      </w:tcPr>
    </w:tblStylePr>
    <w:tblStylePr w:type="band1Vert">
      <w:tcPr>
        <w:shd w:val="clear" w:color="ffffff" w:themeColor="accent2" w:themeTint="40" w:fill="aae1fd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0378ae" w:themeColor="accent2" w:themeTint="97" w:themeShade="95"/>
      </w:rPr>
    </w:tblStylePr>
    <w:tblStylePr w:type="firstRow">
      <w:rPr>
        <w:b/>
        <w:color w:val="0378ae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0378ae" w:themeColor="accent2" w:themeTint="97" w:themeShade="95"/>
      </w:rPr>
    </w:tblStylePr>
    <w:tblStylePr w:type="lastRow">
      <w:rPr>
        <w:b/>
        <w:color w:val="0378ae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fdc7aa" w:themeFill="accent3" w:themeFillTint="40"/>
      </w:tcPr>
    </w:tblStylePr>
    <w:tblStylePr w:type="band1Vert">
      <w:tcPr>
        <w:shd w:val="clear" w:color="ffffff" w:themeColor="accent3" w:themeTint="40" w:fill="fdc7aa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ab3b04" w:themeColor="accent3" w:themeTint="98" w:themeShade="95"/>
      </w:rPr>
    </w:tblStylePr>
    <w:tblStylePr w:type="firstRow">
      <w:rPr>
        <w:b/>
        <w:color w:val="ab3b04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ab3b04" w:themeColor="accent3" w:themeTint="98" w:themeShade="95"/>
      </w:rPr>
    </w:tblStylePr>
    <w:tblStylePr w:type="lastRow">
      <w:rPr>
        <w:b/>
        <w:color w:val="ab3b04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0aafd" w:themeFill="accent4" w:themeFillTint="40"/>
      </w:tcPr>
    </w:tblStylePr>
    <w:tblStylePr w:type="band1Vert">
      <w:tcPr>
        <w:shd w:val="clear" w:color="ffffff" w:themeColor="accent4" w:themeTint="40" w:fill="f0aafd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9104ab" w:themeColor="accent4" w:themeTint="9A" w:themeShade="95"/>
      </w:rPr>
    </w:tblStylePr>
    <w:tblStylePr w:type="firstRow">
      <w:rPr>
        <w:b/>
        <w:color w:val="9104ab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9104ab" w:themeColor="accent4" w:themeTint="9A" w:themeShade="95"/>
      </w:rPr>
    </w:tblStylePr>
    <w:tblStylePr w:type="lastRow">
      <w:rPr>
        <w:b/>
        <w:color w:val="9104ab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ffebb1" w:themeFill="accent5" w:themeFillTint="40"/>
      </w:tcPr>
    </w:tblStylePr>
    <w:tblStylePr w:type="band1Vert">
      <w:tcPr>
        <w:shd w:val="clear" w:color="ffffff" w:themeColor="accent5" w:themeTint="40" w:fill="ffebb1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ba8700" w:themeColor="accent5" w:themeTint="9A" w:themeShade="95"/>
      </w:rPr>
    </w:tblStylePr>
    <w:tblStylePr w:type="firstRow">
      <w:rPr>
        <w:b/>
        <w:color w:val="ba870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ba8700" w:themeColor="accent5" w:themeTint="9A" w:themeShade="95"/>
      </w:rPr>
    </w:tblStylePr>
    <w:tblStylePr w:type="lastRow">
      <w:rPr>
        <w:b/>
        <w:color w:val="ba870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5c2c2" w:themeFill="accent6" w:themeFillTint="40"/>
      </w:tcPr>
    </w:tblStylePr>
    <w:tblStylePr w:type="band1Vert">
      <w:tcPr>
        <w:shd w:val="clear" w:color="ffffff" w:themeColor="accent6" w:themeTint="40" w:fill="f5c2c2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ad1a1a" w:themeColor="accent6" w:themeTint="98" w:themeShade="95"/>
      </w:rPr>
    </w:tblStylePr>
    <w:tblStylePr w:type="firstRow">
      <w:rPr>
        <w:b/>
        <w:color w:val="ad1a1a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ad1a1a" w:themeColor="accent6" w:themeTint="98" w:themeShade="95"/>
      </w:rPr>
    </w:tblStylePr>
    <w:tblStylePr w:type="lastRow">
      <w:rPr>
        <w:b/>
        <w:color w:val="ad1a1a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0e5e01" w:themeColor="accent1" w:themeShade="95"/>
        <w:sz w:val="22"/>
      </w:rPr>
      <w:tcPr>
        <w:shd w:val="clear" w:color="ffffff" w:themeColor="accent1" w:themeTint="40" w:fill="b6fdaa" w:themeFill="accent1" w:themeFillTint="40"/>
      </w:tcPr>
    </w:tblStylePr>
    <w:tblStylePr w:type="band1Vert">
      <w:tcPr>
        <w:shd w:val="clear" w:color="ffffff" w:themeColor="accent1" w:themeTint="40" w:fill="b6fdaa" w:themeFill="accent1" w:themeFillTint="40"/>
      </w:tcPr>
    </w:tblStylePr>
    <w:tblStylePr w:type="band2Horz">
      <w:rPr>
        <w:rFonts w:ascii="Arial" w:hAnsi="Arial"/>
        <w:color w:val="0e5e01" w:themeColor="accent1" w:themeShade="95"/>
        <w:sz w:val="22"/>
      </w:rPr>
    </w:tblStylePr>
    <w:tblStylePr w:type="firstCol">
      <w:rPr>
        <w:rFonts w:ascii="Arial" w:hAnsi="Arial"/>
        <w:i/>
        <w:color w:val="0e5e0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0e5e0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0e5e0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0e5e0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0e5e0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0378ae" w:themeColor="accent2" w:themeTint="97" w:themeShade="95"/>
        <w:sz w:val="22"/>
      </w:rPr>
      <w:tcPr>
        <w:shd w:val="clear" w:color="ffffff" w:themeColor="accent2" w:themeTint="40" w:fill="aae1fd" w:themeFill="accent2" w:themeFillTint="40"/>
      </w:tcPr>
    </w:tblStylePr>
    <w:tblStylePr w:type="band1Vert">
      <w:tcPr>
        <w:shd w:val="clear" w:color="ffffff" w:themeColor="accent2" w:themeTint="40" w:fill="aae1fd" w:themeFill="accent2" w:themeFillTint="40"/>
      </w:tcPr>
    </w:tblStylePr>
    <w:tblStylePr w:type="band2Horz">
      <w:rPr>
        <w:rFonts w:ascii="Arial" w:hAnsi="Arial"/>
        <w:color w:val="0378ae" w:themeColor="accent2" w:themeTint="97" w:themeShade="95"/>
        <w:sz w:val="22"/>
      </w:rPr>
    </w:tblStylePr>
    <w:tblStylePr w:type="firstCol">
      <w:rPr>
        <w:rFonts w:ascii="Arial" w:hAnsi="Arial"/>
        <w:i/>
        <w:color w:val="0378ae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0378ae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0378ae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0378ae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0378ae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ab3b04" w:themeColor="accent3" w:themeTint="98" w:themeShade="95"/>
        <w:sz w:val="22"/>
      </w:rPr>
      <w:tcPr>
        <w:shd w:val="clear" w:color="ffffff" w:themeColor="accent3" w:themeTint="40" w:fill="fdc7aa" w:themeFill="accent3" w:themeFillTint="40"/>
      </w:tcPr>
    </w:tblStylePr>
    <w:tblStylePr w:type="band1Vert">
      <w:tcPr>
        <w:shd w:val="clear" w:color="ffffff" w:themeColor="accent3" w:themeTint="40" w:fill="fdc7aa" w:themeFill="accent3" w:themeFillTint="40"/>
      </w:tcPr>
    </w:tblStylePr>
    <w:tblStylePr w:type="band2Horz">
      <w:rPr>
        <w:rFonts w:ascii="Arial" w:hAnsi="Arial"/>
        <w:color w:val="ab3b04" w:themeColor="accent3" w:themeTint="98" w:themeShade="95"/>
        <w:sz w:val="22"/>
      </w:rPr>
    </w:tblStylePr>
    <w:tblStylePr w:type="firstCol">
      <w:rPr>
        <w:rFonts w:ascii="Arial" w:hAnsi="Arial"/>
        <w:i/>
        <w:color w:val="ab3b04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ab3b04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ab3b04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ab3b04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ab3b04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9104ab" w:themeColor="accent4" w:themeTint="9A" w:themeShade="95"/>
        <w:sz w:val="22"/>
      </w:rPr>
      <w:tcPr>
        <w:shd w:val="clear" w:color="ffffff" w:themeColor="accent4" w:themeTint="40" w:fill="f0aafd" w:themeFill="accent4" w:themeFillTint="40"/>
      </w:tcPr>
    </w:tblStylePr>
    <w:tblStylePr w:type="band1Vert">
      <w:tcPr>
        <w:shd w:val="clear" w:color="ffffff" w:themeColor="accent4" w:themeTint="40" w:fill="f0aafd" w:themeFill="accent4" w:themeFillTint="40"/>
      </w:tcPr>
    </w:tblStylePr>
    <w:tblStylePr w:type="band2Horz">
      <w:rPr>
        <w:rFonts w:ascii="Arial" w:hAnsi="Arial"/>
        <w:color w:val="9104ab" w:themeColor="accent4" w:themeTint="9A" w:themeShade="95"/>
        <w:sz w:val="22"/>
      </w:rPr>
    </w:tblStylePr>
    <w:tblStylePr w:type="firstCol">
      <w:rPr>
        <w:rFonts w:ascii="Arial" w:hAnsi="Arial"/>
        <w:i/>
        <w:color w:val="9104ab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9104ab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9104ab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104ab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104ab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ba8700" w:themeColor="accent5" w:themeTint="9A" w:themeShade="95"/>
        <w:sz w:val="22"/>
      </w:rPr>
      <w:tcPr>
        <w:shd w:val="clear" w:color="ffffff" w:themeColor="accent5" w:themeTint="40" w:fill="ffebb1" w:themeFill="accent5" w:themeFillTint="40"/>
      </w:tcPr>
    </w:tblStylePr>
    <w:tblStylePr w:type="band1Vert">
      <w:tcPr>
        <w:shd w:val="clear" w:color="ffffff" w:themeColor="accent5" w:themeTint="40" w:fill="ffebb1" w:themeFill="accent5" w:themeFillTint="40"/>
      </w:tcPr>
    </w:tblStylePr>
    <w:tblStylePr w:type="band2Horz">
      <w:rPr>
        <w:rFonts w:ascii="Arial" w:hAnsi="Arial"/>
        <w:color w:val="ba8700" w:themeColor="accent5" w:themeTint="9A" w:themeShade="95"/>
        <w:sz w:val="22"/>
      </w:rPr>
    </w:tblStylePr>
    <w:tblStylePr w:type="firstCol">
      <w:rPr>
        <w:rFonts w:ascii="Arial" w:hAnsi="Arial"/>
        <w:i/>
        <w:color w:val="ba870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ba870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ba870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ba870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ba870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ad1a1a" w:themeColor="accent6" w:themeTint="98" w:themeShade="95"/>
        <w:sz w:val="22"/>
      </w:rPr>
      <w:tcPr>
        <w:shd w:val="clear" w:color="ffffff" w:themeColor="accent6" w:themeTint="40" w:fill="f5c2c2" w:themeFill="accent6" w:themeFillTint="40"/>
      </w:tcPr>
    </w:tblStylePr>
    <w:tblStylePr w:type="band1Vert">
      <w:tcPr>
        <w:shd w:val="clear" w:color="ffffff" w:themeColor="accent6" w:themeTint="40" w:fill="f5c2c2" w:themeFill="accent6" w:themeFillTint="40"/>
      </w:tcPr>
    </w:tblStylePr>
    <w:tblStylePr w:type="band2Horz">
      <w:rPr>
        <w:rFonts w:ascii="Arial" w:hAnsi="Arial"/>
        <w:color w:val="ad1a1a" w:themeColor="accent6" w:themeTint="98" w:themeShade="95"/>
        <w:sz w:val="22"/>
      </w:rPr>
    </w:tblStylePr>
    <w:tblStylePr w:type="firstCol">
      <w:rPr>
        <w:rFonts w:ascii="Arial" w:hAnsi="Arial"/>
        <w:i/>
        <w:color w:val="ad1a1a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ad1a1a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ad1a1a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ad1a1a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ad1a1a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a3fc95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a3fc95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1ebe03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1ebe03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1ebe03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1ebe03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bce7fd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bce7fd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36b8fb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36b8fb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36b8fb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36b8fb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fdd2ba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fdd2ba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43c03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43c03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43c03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43c03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3bafd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3bafd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dc33fa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dc33fa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dc33fa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dc33fa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ffefb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ffefb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c99c00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c99c00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c99c00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c99c00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7cccc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7cccc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c9211e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c9211e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c9211e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c9211e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a3fc95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a3fc95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1ebe03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1ebe03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1ebe03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1ebe03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bce7fd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bce7fd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36b8fb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36b8fb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36b8fb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36b8fb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fdd2ba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fdd2ba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43c03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43c03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43c03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43c03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3bafd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3bafd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dc33fa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dc33fa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dc33fa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dc33fa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ffefb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ffefb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c99c00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c99c00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c99c00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c99c00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7cccc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7cccc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c9211e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c9211e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c9211e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c9211e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3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23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23"/>
    <w:next w:val="623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3"/>
    <w:next w:val="623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3"/>
    <w:next w:val="623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3"/>
    <w:next w:val="623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3"/>
    <w:next w:val="623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3"/>
    <w:next w:val="623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3"/>
    <w:next w:val="623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3"/>
    <w:next w:val="623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3"/>
    <w:next w:val="623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3"/>
    <w:next w:val="623"/>
    <w:uiPriority w:val="99"/>
    <w:unhideWhenUsed/>
    <w:pPr>
      <w:spacing w:after="0" w:afterAutospacing="0"/>
    </w:pPr>
  </w:style>
  <w:style w:type="paragraph" w:styleId="623" w:default="1">
    <w:name w:val="Normal"/>
    <w:qFormat/>
    <w:pPr>
      <w:widowControl/>
    </w:pPr>
    <w:rPr>
      <w:rFonts w:ascii="Times New Roman" w:hAnsi="Times New Roman" w:eastAsia="Tahoma" w:cs="Droid Sans"/>
      <w:color w:val="auto"/>
      <w:sz w:val="28"/>
      <w:szCs w:val="24"/>
      <w:lang w:val="ru-RU" w:eastAsia="zh-CN" w:bidi="hi-IN"/>
    </w:rPr>
  </w:style>
  <w:style w:type="character" w:styleId="624">
    <w:name w:val="fontstyle01"/>
    <w:qFormat/>
    <w:rPr>
      <w:rFonts w:ascii="Times New Roman" w:hAnsi="Times New Roman" w:cs="Times New Roman"/>
      <w:b w:val="0"/>
      <w:bCs w:val="0"/>
      <w:i w:val="0"/>
      <w:iCs w:val="0"/>
      <w:color w:val="000000"/>
      <w:sz w:val="28"/>
      <w:szCs w:val="28"/>
    </w:rPr>
  </w:style>
  <w:style w:type="paragraph" w:styleId="625">
    <w:name w:val="Заголовок"/>
    <w:basedOn w:val="623"/>
    <w:next w:val="626"/>
    <w:qFormat/>
    <w:pPr>
      <w:keepNext/>
      <w:spacing w:before="240" w:after="120"/>
    </w:pPr>
    <w:rPr>
      <w:rFonts w:ascii="Times New Roman" w:hAnsi="Times New Roman" w:eastAsia="Tahoma" w:cs="Droid Sans"/>
      <w:sz w:val="28"/>
      <w:szCs w:val="28"/>
    </w:rPr>
  </w:style>
  <w:style w:type="paragraph" w:styleId="626">
    <w:name w:val="Body Text"/>
    <w:basedOn w:val="623"/>
    <w:pPr>
      <w:spacing w:before="0" w:after="140" w:line="276" w:lineRule="auto"/>
    </w:pPr>
  </w:style>
  <w:style w:type="paragraph" w:styleId="627">
    <w:name w:val="List"/>
    <w:basedOn w:val="626"/>
    <w:rPr>
      <w:rFonts w:ascii="Times New Roman" w:hAnsi="Times New Roman" w:cs="Droid Sans"/>
    </w:rPr>
  </w:style>
  <w:style w:type="paragraph" w:styleId="628">
    <w:name w:val="Caption"/>
    <w:basedOn w:val="623"/>
    <w:qFormat/>
    <w:pPr>
      <w:spacing w:before="120" w:after="120"/>
      <w:suppressLineNumbers/>
    </w:pPr>
    <w:rPr>
      <w:rFonts w:ascii="Times New Roman" w:hAnsi="Times New Roman" w:cs="Droid Sans"/>
      <w:i/>
      <w:iCs/>
      <w:sz w:val="28"/>
      <w:szCs w:val="24"/>
    </w:rPr>
  </w:style>
  <w:style w:type="paragraph" w:styleId="629">
    <w:name w:val="Указатель"/>
    <w:basedOn w:val="623"/>
    <w:qFormat/>
    <w:pPr>
      <w:suppressLineNumbers/>
    </w:pPr>
    <w:rPr>
      <w:rFonts w:ascii="Times New Roman" w:hAnsi="Times New Roman" w:cs="Droid Sans"/>
    </w:rPr>
  </w:style>
  <w:style w:type="paragraph" w:styleId="630">
    <w:name w:val="List Paragraph"/>
    <w:basedOn w:val="623"/>
    <w:qFormat/>
    <w:pPr>
      <w:ind w:left="104" w:firstLine="540"/>
      <w:jc w:val="both"/>
      <w:spacing w:before="149" w:after="0"/>
      <w:widowControl w:val="off"/>
    </w:pPr>
    <w:rPr>
      <w:sz w:val="22"/>
      <w:szCs w:val="22"/>
      <w:lang w:eastAsia="en-US"/>
    </w:rPr>
  </w:style>
  <w:style w:type="character" w:styleId="955" w:default="1">
    <w:name w:val="Default Paragraph Font"/>
    <w:uiPriority w:val="1"/>
    <w:semiHidden/>
    <w:unhideWhenUsed/>
  </w:style>
  <w:style w:type="numbering" w:styleId="956" w:default="1">
    <w:name w:val="No List"/>
    <w:uiPriority w:val="99"/>
    <w:semiHidden/>
    <w:unhideWhenUsed/>
  </w:style>
  <w:style w:type="table" w:styleId="95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 name=""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Template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dc:language>ru-RU</dc:language>
  <cp:lastModifiedBy>a.smolin</cp:lastModifiedBy>
  <cp:revision>2</cp:revision>
  <dcterms:created xsi:type="dcterms:W3CDTF">2025-01-16T14:38:26Z</dcterms:created>
  <dcterms:modified xsi:type="dcterms:W3CDTF">2025-01-22T08:17:13Z</dcterms:modified>
</cp:coreProperties>
</file>